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23 июня 2014 года N 460</w:t>
      </w:r>
      <w:r>
        <w:rPr>
          <w:rFonts w:ascii="Calibri" w:hAnsi="Calibri" w:cs="Calibri"/>
        </w:rPr>
        <w:br/>
      </w:r>
    </w:p>
    <w:p w:rsidR="00651647" w:rsidRDefault="006516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СПРАВКИ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ДОХОДАХ, РАСХОДАХ, ОБ ИМУЩЕСТВЕ И ОБЯЗАТЕЛЬСТВАХ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 И </w:t>
      </w:r>
      <w:proofErr w:type="gramStart"/>
      <w:r>
        <w:rPr>
          <w:rFonts w:ascii="Calibri" w:hAnsi="Calibri" w:cs="Calibri"/>
          <w:b/>
          <w:bCs/>
        </w:rPr>
        <w:t>ВНЕСЕНИИ</w:t>
      </w:r>
      <w:proofErr w:type="gramEnd"/>
      <w:r>
        <w:rPr>
          <w:rFonts w:ascii="Calibri" w:hAnsi="Calibri" w:cs="Calibri"/>
          <w:b/>
          <w:bCs/>
        </w:rPr>
        <w:t xml:space="preserve"> ИЗМЕНЕНИЙ В НЕКОТОРЫЕ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АКТЫ ПРЕЗИДЕНТА РОССИЙСКОЙ ФЕДЕРАЦИИ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25 декабря 2008 г. </w:t>
      </w:r>
      <w:hyperlink r:id="rId4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 и от 3 декабря 2012 г. </w:t>
      </w:r>
      <w:hyperlink r:id="rId5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7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расходах, об имуществе и обязательствах имущественного характера.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справки, утвержденной настоящим Указом.</w:t>
      </w:r>
      <w:proofErr w:type="gramEnd"/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12, ст. 1391; 2013, N 40, ст. 5044; N 49, ст. 6399) и в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8" w:history="1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подпункты "б"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"и" пункта 1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 </w:t>
      </w:r>
      <w:proofErr w:type="gramStart"/>
      <w:r>
        <w:rPr>
          <w:rFonts w:ascii="Calibri" w:hAnsi="Calibri" w:cs="Calibri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rPr>
          <w:rFonts w:ascii="Calibri" w:hAnsi="Calibri" w:cs="Calibri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3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>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4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5" w:history="1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6" w:history="1">
        <w:r>
          <w:rPr>
            <w:rFonts w:ascii="Calibri" w:hAnsi="Calibri" w:cs="Calibri"/>
            <w:color w:val="0000FF"/>
          </w:rPr>
          <w:t>абзаце втором пункта 5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Внести в </w:t>
      </w:r>
      <w:hyperlink r:id="rId1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rPr>
          <w:rFonts w:ascii="Calibri" w:hAnsi="Calibri" w:cs="Calibri"/>
        </w:rPr>
        <w:t xml:space="preserve">2012, N 12, ст. 1391; 2013, N 14, ст. 1670; N 40, ст. 5044; N 49, ст. 6399) и в </w:t>
      </w:r>
      <w:hyperlink r:id="rId1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9" w:history="1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подпункты "б"</w:t>
        </w:r>
      </w:hyperlink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 пункта 1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3" w:history="1">
        <w:r>
          <w:rPr>
            <w:rFonts w:ascii="Calibri" w:hAnsi="Calibri" w:cs="Calibri"/>
            <w:color w:val="0000FF"/>
          </w:rPr>
          <w:t>абзаце первом пункта 3</w:t>
        </w:r>
      </w:hyperlink>
      <w:r>
        <w:rPr>
          <w:rFonts w:ascii="Calibri" w:hAnsi="Calibri" w:cs="Calibri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в </w:t>
      </w: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2013, N 40, ст. 5044) изменение, изложив </w:t>
      </w:r>
      <w:hyperlink r:id="rId25" w:history="1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в следующей редакции:</w:t>
      </w:r>
      <w:proofErr w:type="gramEnd"/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 </w:t>
      </w:r>
      <w:proofErr w:type="gramStart"/>
      <w:r>
        <w:rPr>
          <w:rFonts w:ascii="Calibri" w:hAnsi="Calibri" w:cs="Calibri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rPr>
          <w:rFonts w:ascii="Calibri" w:hAnsi="Calibri" w:cs="Calibri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8" w:history="1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дополнить словами "по утвержденной Президентом Российской Федерации форме справки";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3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3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в </w:t>
      </w:r>
      <w:hyperlink r:id="rId32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r:id="rId33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34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Федерации.".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Внести в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6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9.1 следующего содержания: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"9.1. Установить, что сведения, предусмотренные </w:t>
      </w:r>
      <w:hyperlink r:id="rId3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Федерации.".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Указ вступает в силу с 1 января 2015 г.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июня 2014 года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460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Утверждена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июня 2014 г. N 460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51647" w:rsidSect="001F5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r>
        <w:t xml:space="preserve">                                     В ____________________________________</w:t>
      </w:r>
    </w:p>
    <w:p w:rsidR="00651647" w:rsidRDefault="00651647">
      <w:pPr>
        <w:pStyle w:val="ConsPlusNonformat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651647" w:rsidRDefault="00651647">
      <w:pPr>
        <w:pStyle w:val="ConsPlusNonformat"/>
      </w:pPr>
      <w:r>
        <w:t xml:space="preserve">                                            подразделения федерального</w:t>
      </w:r>
    </w:p>
    <w:p w:rsidR="00651647" w:rsidRDefault="00651647">
      <w:pPr>
        <w:pStyle w:val="ConsPlusNonformat"/>
      </w:pPr>
      <w:r>
        <w:t xml:space="preserve">                                          государственного органа, иного</w:t>
      </w:r>
    </w:p>
    <w:p w:rsidR="00651647" w:rsidRDefault="00651647">
      <w:pPr>
        <w:pStyle w:val="ConsPlusNonformat"/>
      </w:pPr>
      <w:r>
        <w:t xml:space="preserve">                                             органа или организации)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bookmarkStart w:id="2" w:name="Par71"/>
      <w:bookmarkEnd w:id="2"/>
      <w:r>
        <w:t xml:space="preserve">                                СПРАВКА </w:t>
      </w:r>
      <w:hyperlink w:anchor="Par605" w:history="1">
        <w:r>
          <w:rPr>
            <w:color w:val="0000FF"/>
          </w:rPr>
          <w:t>&lt;1&gt;</w:t>
        </w:r>
      </w:hyperlink>
    </w:p>
    <w:p w:rsidR="00651647" w:rsidRDefault="00651647">
      <w:pPr>
        <w:pStyle w:val="ConsPlusNonformat"/>
      </w:pPr>
      <w:r>
        <w:t xml:space="preserve">            о доходах, расходах, об имуществе и обязательствах</w:t>
      </w:r>
    </w:p>
    <w:p w:rsidR="00651647" w:rsidRDefault="00651647">
      <w:pPr>
        <w:pStyle w:val="ConsPlusNonformat"/>
      </w:pPr>
      <w:r>
        <w:t xml:space="preserve">                       имущественного характера </w:t>
      </w:r>
      <w:hyperlink w:anchor="Par606" w:history="1">
        <w:r>
          <w:rPr>
            <w:color w:val="0000FF"/>
          </w:rPr>
          <w:t>&lt;2&gt;</w:t>
        </w:r>
      </w:hyperlink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r>
        <w:t xml:space="preserve">    Я, ____________________________________________________________________</w:t>
      </w:r>
    </w:p>
    <w:p w:rsidR="00651647" w:rsidRDefault="00651647">
      <w:pPr>
        <w:pStyle w:val="ConsPlusNonformat"/>
      </w:pPr>
      <w:r>
        <w:t>__________________________________________________________________________,</w:t>
      </w:r>
    </w:p>
    <w:p w:rsidR="00651647" w:rsidRDefault="00651647">
      <w:pPr>
        <w:pStyle w:val="ConsPlusNonformat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651647" w:rsidRDefault="00651647">
      <w:pPr>
        <w:pStyle w:val="ConsPlusNonformat"/>
      </w:pPr>
      <w:r>
        <w:t xml:space="preserve">                  дата выдачи и орган, выдавший паспорт)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>__________________________________________________________________________,</w:t>
      </w:r>
    </w:p>
    <w:p w:rsidR="00651647" w:rsidRDefault="00651647">
      <w:pPr>
        <w:pStyle w:val="ConsPlusNonformat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651647" w:rsidRDefault="00651647">
      <w:pPr>
        <w:pStyle w:val="ConsPlusNonformat"/>
      </w:pPr>
      <w:r>
        <w:t xml:space="preserve">   отсутствия основного места работы (службы) - род занятий; должность,</w:t>
      </w:r>
    </w:p>
    <w:p w:rsidR="00651647" w:rsidRDefault="00651647">
      <w:pPr>
        <w:pStyle w:val="ConsPlusNonformat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651647" w:rsidRDefault="00651647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651647" w:rsidRDefault="00651647">
      <w:pPr>
        <w:pStyle w:val="ConsPlusNonformat"/>
      </w:pPr>
      <w:r>
        <w:t xml:space="preserve">                                      (адрес места регистрации)</w:t>
      </w:r>
    </w:p>
    <w:p w:rsidR="00651647" w:rsidRDefault="00651647">
      <w:pPr>
        <w:pStyle w:val="ConsPlusNonformat"/>
      </w:pPr>
      <w:r>
        <w:t>сообщаю   сведения   о   доходах,   расходах   своих   супруги   (супруга),</w:t>
      </w:r>
    </w:p>
    <w:p w:rsidR="00651647" w:rsidRDefault="00651647">
      <w:pPr>
        <w:pStyle w:val="ConsPlusNonformat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651647" w:rsidRDefault="00651647">
      <w:pPr>
        <w:pStyle w:val="ConsPlusNonformat"/>
      </w:pPr>
      <w:r>
        <w:t xml:space="preserve">                  дата выдачи и орган, выдавший паспорт)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651647" w:rsidRDefault="00651647">
      <w:pPr>
        <w:pStyle w:val="ConsPlusNonformat"/>
      </w:pPr>
      <w:r>
        <w:t xml:space="preserve">                          (замещаемая) должность)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 xml:space="preserve">    (в случае отсутствия основного места работы (службы) - род занятий)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>за    отчетный   период   с  1  января  20__ г.   по   31  декабря  20__ г.</w:t>
      </w:r>
    </w:p>
    <w:p w:rsidR="00651647" w:rsidRDefault="00651647">
      <w:pPr>
        <w:pStyle w:val="ConsPlusNonformat"/>
      </w:pPr>
      <w:r>
        <w:t>об                         имуществе,                         принадлежащем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 xml:space="preserve">                         (фамилия, имя, отчество)</w:t>
      </w:r>
    </w:p>
    <w:p w:rsidR="00651647" w:rsidRDefault="00651647">
      <w:pPr>
        <w:pStyle w:val="ConsPlusNonformat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651647" w:rsidRDefault="00651647">
      <w:pPr>
        <w:pStyle w:val="ConsPlusNonformat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bookmarkStart w:id="3" w:name="Par106"/>
      <w:bookmarkEnd w:id="3"/>
      <w:r>
        <w:t xml:space="preserve">    Раздел 1. Сведения о доходах </w:t>
      </w:r>
      <w:hyperlink w:anchor="Par607" w:history="1">
        <w:r>
          <w:rPr>
            <w:color w:val="0000FF"/>
          </w:rPr>
          <w:t>&lt;3&gt;</w:t>
        </w:r>
      </w:hyperlink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006"/>
        <w:gridCol w:w="1924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Величина дохода </w:t>
            </w:r>
            <w:hyperlink w:anchor="Par608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4" w:name="Par142"/>
      <w:bookmarkEnd w:id="4"/>
      <w:r>
        <w:t xml:space="preserve">    Раздел 2. Сведения о расходах </w:t>
      </w:r>
      <w:hyperlink w:anchor="Par609" w:history="1">
        <w:r>
          <w:rPr>
            <w:color w:val="0000FF"/>
          </w:rPr>
          <w:t>&lt;5&gt;</w:t>
        </w:r>
      </w:hyperlink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</w:t>
            </w:r>
            <w:hyperlink w:anchor="Par610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5" w:name="Par223"/>
      <w:bookmarkEnd w:id="5"/>
      <w:r>
        <w:t xml:space="preserve">    Раздел 3. Сведения об имуществе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bookmarkStart w:id="6" w:name="Par225"/>
      <w:bookmarkEnd w:id="6"/>
      <w:r>
        <w:t xml:space="preserve">    3.1. Недвижимое имущество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611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и источник средств </w:t>
            </w:r>
            <w:hyperlink w:anchor="Par612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 </w:t>
            </w:r>
            <w:hyperlink w:anchor="Par613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7" w:name="Par320"/>
      <w:bookmarkEnd w:id="7"/>
      <w:r>
        <w:t xml:space="preserve">    3.2. Транспортные средства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3346"/>
        <w:gridCol w:w="3009"/>
        <w:gridCol w:w="2692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614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Мототранспортные</w:t>
            </w:r>
            <w:proofErr w:type="spellEnd"/>
            <w:r>
              <w:rPr>
                <w:rFonts w:ascii="Calibri" w:hAnsi="Calibri" w:cs="Calibri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8" w:name="Par393"/>
      <w:bookmarkEnd w:id="8"/>
      <w:r>
        <w:t xml:space="preserve">    Раздел 4. Сведения о счетах в банках и иных кредитных организациях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адрес банка или иной кредитной </w:t>
            </w:r>
            <w:r>
              <w:rPr>
                <w:rFonts w:ascii="Calibri" w:hAnsi="Calibri" w:cs="Calibri"/>
              </w:rPr>
              <w:lastRenderedPageBreak/>
              <w:t>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Вид и валюта счета </w:t>
            </w:r>
            <w:hyperlink w:anchor="Par615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Остаток на счете </w:t>
            </w:r>
            <w:hyperlink w:anchor="Par616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поступивших на счет денежных средств </w:t>
            </w:r>
            <w:hyperlink w:anchor="Par617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9" w:name="Par426"/>
      <w:bookmarkEnd w:id="9"/>
      <w:r>
        <w:t xml:space="preserve">    Раздел 5. Сведения о ценных бумагах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bookmarkStart w:id="10" w:name="Par428"/>
      <w:bookmarkEnd w:id="10"/>
      <w:r>
        <w:t xml:space="preserve">    5.1. Акции и иное участие в коммерческих организациях и фондах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организационно-правовая форма организации </w:t>
            </w:r>
            <w:hyperlink w:anchor="Par618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Уставный капитал </w:t>
            </w:r>
            <w:hyperlink w:anchor="Par619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участия </w:t>
            </w:r>
            <w:hyperlink w:anchor="Par620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участия </w:t>
            </w:r>
            <w:hyperlink w:anchor="Par621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11" w:name="Par473"/>
      <w:bookmarkEnd w:id="11"/>
      <w:r>
        <w:t xml:space="preserve">   5.2. Иные ценные бумаги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ценной бумаги </w:t>
            </w:r>
            <w:hyperlink w:anchor="Par622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стоимость </w:t>
            </w:r>
            <w:hyperlink w:anchor="Par623" w:history="1">
              <w:r>
                <w:rPr>
                  <w:rFonts w:ascii="Calibri" w:hAnsi="Calibri" w:cs="Calibri"/>
                  <w:color w:val="0000FF"/>
                </w:rPr>
                <w:t>&lt;19&gt;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r>
        <w:lastRenderedPageBreak/>
        <w:t xml:space="preserve">    Итого   по   </w:t>
      </w:r>
      <w:hyperlink w:anchor="Par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651647" w:rsidRDefault="00651647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51647" w:rsidRDefault="00651647">
      <w:pPr>
        <w:pStyle w:val="ConsPlusNonformat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651647" w:rsidRDefault="00651647">
      <w:pPr>
        <w:pStyle w:val="ConsPlusNonformat"/>
      </w:pPr>
      <w:r>
        <w:t>______________________________________.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bookmarkStart w:id="12" w:name="Par529"/>
      <w:bookmarkEnd w:id="12"/>
      <w:r>
        <w:t xml:space="preserve">    Раздел 6. Сведения об обязательствах имущественного характера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bookmarkStart w:id="13" w:name="Par531"/>
      <w:bookmarkEnd w:id="13"/>
      <w:r>
        <w:t xml:space="preserve">    6.1. Объекты недвижимого имущества, находящиеся в пользовании </w:t>
      </w:r>
      <w:hyperlink w:anchor="Par624" w:history="1">
        <w:r>
          <w:rPr>
            <w:color w:val="0000FF"/>
          </w:rPr>
          <w:t>&lt;20&gt;</w:t>
        </w:r>
      </w:hyperlink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имущества </w:t>
            </w:r>
            <w:hyperlink w:anchor="Par625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сроки пользования </w:t>
            </w:r>
            <w:hyperlink w:anchor="Par626" w:history="1">
              <w:r>
                <w:rPr>
                  <w:rFonts w:ascii="Calibri" w:hAnsi="Calibri" w:cs="Calibri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пользования </w:t>
            </w:r>
            <w:hyperlink w:anchor="Par627" w:history="1">
              <w:r>
                <w:rPr>
                  <w:rFonts w:ascii="Calibri" w:hAnsi="Calibri" w:cs="Calibri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bookmarkStart w:id="14" w:name="Par564"/>
      <w:bookmarkEnd w:id="14"/>
      <w:r>
        <w:t xml:space="preserve">    6.2. Срочные обязательства финансового характера </w:t>
      </w:r>
      <w:hyperlink w:anchor="Par628" w:history="1">
        <w:r>
          <w:rPr>
            <w:color w:val="0000FF"/>
          </w:rPr>
          <w:t>&lt;24&gt;</w:t>
        </w:r>
      </w:hyperlink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Содержание обязательства </w:t>
            </w:r>
            <w:hyperlink w:anchor="Par629" w:history="1">
              <w:r>
                <w:rPr>
                  <w:rFonts w:ascii="Calibri" w:hAnsi="Calibri" w:cs="Calibri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Кредитор (должник) </w:t>
            </w:r>
            <w:hyperlink w:anchor="Par630" w:history="1">
              <w:r>
                <w:rPr>
                  <w:rFonts w:ascii="Calibri" w:hAnsi="Calibri" w:cs="Calibri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возникновения </w:t>
            </w:r>
            <w:hyperlink w:anchor="Par631" w:history="1">
              <w:r>
                <w:rPr>
                  <w:rFonts w:ascii="Calibri" w:hAnsi="Calibri" w:cs="Calibri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>
                <w:rPr>
                  <w:rFonts w:ascii="Calibri" w:hAnsi="Calibri" w:cs="Calibri"/>
                  <w:color w:val="0000FF"/>
                </w:rPr>
                <w:t>&lt;28&gt;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Условия обязательства </w:t>
            </w:r>
            <w:hyperlink w:anchor="Par633" w:history="1">
              <w:r>
                <w:rPr>
                  <w:rFonts w:ascii="Calibri" w:hAnsi="Calibri" w:cs="Calibri"/>
                  <w:color w:val="0000FF"/>
                </w:rPr>
                <w:t>&lt;29&gt;</w:t>
              </w:r>
            </w:hyperlink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16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47" w:rsidRDefault="0065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651647" w:rsidRDefault="00651647">
      <w:pPr>
        <w:pStyle w:val="ConsPlusNonformat"/>
      </w:pPr>
    </w:p>
    <w:p w:rsidR="00651647" w:rsidRDefault="00651647">
      <w:pPr>
        <w:pStyle w:val="ConsPlusNonformat"/>
      </w:pPr>
      <w:r>
        <w:t>"__" _______________ 20__ г. ______________________________________________</w:t>
      </w:r>
    </w:p>
    <w:p w:rsidR="00651647" w:rsidRDefault="00651647">
      <w:pPr>
        <w:pStyle w:val="ConsPlusNonformat"/>
      </w:pPr>
      <w:r>
        <w:t xml:space="preserve">                                (подпись лица, представляющего сведения)</w:t>
      </w:r>
    </w:p>
    <w:p w:rsidR="00651647" w:rsidRDefault="00651647">
      <w:pPr>
        <w:pStyle w:val="ConsPlusNonformat"/>
      </w:pPr>
      <w:r>
        <w:t>___________________________________________________________________________</w:t>
      </w:r>
    </w:p>
    <w:p w:rsidR="00651647" w:rsidRDefault="00651647">
      <w:pPr>
        <w:pStyle w:val="ConsPlusNonformat"/>
      </w:pPr>
      <w:r>
        <w:t xml:space="preserve">                (Ф.И.О. и подпись лица, принявшего справку)</w:t>
      </w:r>
    </w:p>
    <w:p w:rsidR="00651647" w:rsidRDefault="00651647">
      <w:pPr>
        <w:pStyle w:val="ConsPlusNonformat"/>
        <w:sectPr w:rsidR="0065164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05"/>
      <w:bookmarkEnd w:id="15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606"/>
      <w:bookmarkEnd w:id="16"/>
      <w:r>
        <w:rPr>
          <w:rFonts w:ascii="Calibri" w:hAnsi="Calibri" w:cs="Calibri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07"/>
      <w:bookmarkEnd w:id="17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доходы (включая пенсии, пособия, иные выплаты) за отчетный период.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08"/>
      <w:bookmarkEnd w:id="18"/>
      <w:r>
        <w:rPr>
          <w:rFonts w:ascii="Calibri" w:hAnsi="Calibri" w:cs="Calibri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09"/>
      <w:bookmarkEnd w:id="19"/>
      <w:r>
        <w:rPr>
          <w:rFonts w:ascii="Calibri" w:hAnsi="Calibri" w:cs="Calibri"/>
        </w:rPr>
        <w:t xml:space="preserve">&lt;5&gt; Сведения о расходах представляются в случаях, установленных </w:t>
      </w:r>
      <w:hyperlink r:id="rId39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10"/>
      <w:bookmarkEnd w:id="20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611"/>
      <w:bookmarkEnd w:id="21"/>
      <w:r>
        <w:rPr>
          <w:rFonts w:ascii="Calibri" w:hAnsi="Calibri" w:cs="Calibri"/>
        </w:rPr>
        <w:t>&lt;7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12"/>
      <w:bookmarkEnd w:id="22"/>
      <w:r>
        <w:rPr>
          <w:rFonts w:ascii="Calibri" w:hAnsi="Calibri" w:cs="Calibri"/>
        </w:rPr>
        <w:t>&lt;8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0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13"/>
      <w:bookmarkEnd w:id="23"/>
      <w:r>
        <w:rPr>
          <w:rFonts w:ascii="Calibri" w:hAnsi="Calibri" w:cs="Calibri"/>
        </w:rPr>
        <w:t>&lt;9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614"/>
      <w:bookmarkEnd w:id="24"/>
      <w:r>
        <w:rPr>
          <w:rFonts w:ascii="Calibri" w:hAnsi="Calibri" w:cs="Calibri"/>
        </w:rPr>
        <w:t>&lt;10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615"/>
      <w:bookmarkEnd w:id="25"/>
      <w:r>
        <w:rPr>
          <w:rFonts w:ascii="Calibri" w:hAnsi="Calibri" w:cs="Calibri"/>
        </w:rPr>
        <w:t>&lt;11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счета (депозитный, текущий, расчетный, ссудный и другие) и валюта счета.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616"/>
      <w:bookmarkEnd w:id="26"/>
      <w:r>
        <w:rPr>
          <w:rFonts w:ascii="Calibri" w:hAnsi="Calibri" w:cs="Calibri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617"/>
      <w:bookmarkEnd w:id="27"/>
      <w:r>
        <w:rPr>
          <w:rFonts w:ascii="Calibri" w:hAnsi="Calibri" w:cs="Calibri"/>
        </w:rPr>
        <w:t>&lt;13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618"/>
      <w:bookmarkEnd w:id="28"/>
      <w:r>
        <w:rPr>
          <w:rFonts w:ascii="Calibri" w:hAnsi="Calibri" w:cs="Calibri"/>
        </w:rPr>
        <w:t>&lt;14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619"/>
      <w:bookmarkEnd w:id="29"/>
      <w:r>
        <w:rPr>
          <w:rFonts w:ascii="Calibri" w:hAnsi="Calibri" w:cs="Calibri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620"/>
      <w:bookmarkEnd w:id="30"/>
      <w:r>
        <w:rPr>
          <w:rFonts w:ascii="Calibri" w:hAnsi="Calibri" w:cs="Calibri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621"/>
      <w:bookmarkEnd w:id="31"/>
      <w:r>
        <w:rPr>
          <w:rFonts w:ascii="Calibri" w:hAnsi="Calibri" w:cs="Calibri"/>
        </w:rPr>
        <w:t>&lt;17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основание приобретения доли участия (учредительный договор, </w:t>
      </w:r>
      <w:r>
        <w:rPr>
          <w:rFonts w:ascii="Calibri" w:hAnsi="Calibri" w:cs="Calibri"/>
        </w:rPr>
        <w:lastRenderedPageBreak/>
        <w:t>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622"/>
      <w:bookmarkEnd w:id="32"/>
      <w:r>
        <w:rPr>
          <w:rFonts w:ascii="Calibri" w:hAnsi="Calibri" w:cs="Calibri"/>
        </w:rPr>
        <w:t>&lt;18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>
          <w:rPr>
            <w:rFonts w:ascii="Calibri" w:hAnsi="Calibri" w:cs="Calibri"/>
            <w:color w:val="0000FF"/>
          </w:rPr>
          <w:t>подразделе 5.1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 и фондах".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623"/>
      <w:bookmarkEnd w:id="33"/>
      <w:r>
        <w:rPr>
          <w:rFonts w:ascii="Calibri" w:hAnsi="Calibri" w:cs="Calibri"/>
        </w:rPr>
        <w:t>&lt;19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624"/>
      <w:bookmarkEnd w:id="34"/>
      <w:r>
        <w:rPr>
          <w:rFonts w:ascii="Calibri" w:hAnsi="Calibri" w:cs="Calibri"/>
        </w:rPr>
        <w:t>&lt;20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 состоянию на отчетную дату.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625"/>
      <w:bookmarkEnd w:id="35"/>
      <w:r>
        <w:rPr>
          <w:rFonts w:ascii="Calibri" w:hAnsi="Calibri" w:cs="Calibri"/>
        </w:rPr>
        <w:t>&lt;21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недвижимого имущества (земельный участок, жилой дом, дача и другие).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626"/>
      <w:bookmarkEnd w:id="36"/>
      <w:r>
        <w:rPr>
          <w:rFonts w:ascii="Calibri" w:hAnsi="Calibri" w:cs="Calibri"/>
        </w:rPr>
        <w:t>&lt;22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пользования (аренда, безвозмездное пользование и другие) и сроки пользования.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627"/>
      <w:bookmarkEnd w:id="37"/>
      <w:r>
        <w:rPr>
          <w:rFonts w:ascii="Calibri" w:hAnsi="Calibri" w:cs="Calibri"/>
        </w:rPr>
        <w:t>&lt;23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628"/>
      <w:bookmarkEnd w:id="38"/>
      <w:r>
        <w:rPr>
          <w:rFonts w:ascii="Calibri" w:hAnsi="Calibri" w:cs="Calibri"/>
        </w:rPr>
        <w:t>&lt;24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629"/>
      <w:bookmarkEnd w:id="39"/>
      <w:r>
        <w:rPr>
          <w:rFonts w:ascii="Calibri" w:hAnsi="Calibri" w:cs="Calibri"/>
        </w:rPr>
        <w:t>&lt;25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существо обязательства (заем, кредит и другие).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630"/>
      <w:bookmarkEnd w:id="40"/>
      <w:r>
        <w:rPr>
          <w:rFonts w:ascii="Calibri" w:hAnsi="Calibri" w:cs="Calibri"/>
        </w:rPr>
        <w:t>&lt;26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631"/>
      <w:bookmarkEnd w:id="41"/>
      <w:r>
        <w:rPr>
          <w:rFonts w:ascii="Calibri" w:hAnsi="Calibri" w:cs="Calibri"/>
        </w:rPr>
        <w:t>&lt;27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632"/>
      <w:bookmarkEnd w:id="42"/>
      <w:r>
        <w:rPr>
          <w:rFonts w:ascii="Calibri" w:hAnsi="Calibri" w:cs="Calibri"/>
        </w:rPr>
        <w:t>&lt;28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633"/>
      <w:bookmarkEnd w:id="43"/>
      <w:r>
        <w:rPr>
          <w:rFonts w:ascii="Calibri" w:hAnsi="Calibri" w:cs="Calibri"/>
        </w:rPr>
        <w:t>&lt;29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1647" w:rsidRDefault="006516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0348" w:rsidRDefault="00020348"/>
    <w:sectPr w:rsidR="0002034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1647"/>
    <w:rsid w:val="00020348"/>
    <w:rsid w:val="003C2569"/>
    <w:rsid w:val="0065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9CC3D4683BF6DF580DCE17FED3DD69052E8182FF0E08D8AA08A63468x9gDH" TargetMode="External"/><Relationship Id="rId13" Type="http://schemas.openxmlformats.org/officeDocument/2006/relationships/hyperlink" Target="consultantplus://offline/ref=F89CC3D4683BF6DF580DCE17FED3DD69052E8182FF0E08D8AA08A634689D976F99C0DA682459AE16xDg9H" TargetMode="External"/><Relationship Id="rId18" Type="http://schemas.openxmlformats.org/officeDocument/2006/relationships/hyperlink" Target="consultantplus://offline/ref=F89CC3D4683BF6DF580DCE17FED3DD69052E8182F70C08D8AA08A634689D976F99C0DA682459AE16xDg9H" TargetMode="External"/><Relationship Id="rId26" Type="http://schemas.openxmlformats.org/officeDocument/2006/relationships/hyperlink" Target="consultantplus://offline/ref=F89CC3D4683BF6DF580DCE17FED3DD69052D8086FC0E08D8AA08A634689D976F99C0DA682459AE16xDg9H" TargetMode="External"/><Relationship Id="rId39" Type="http://schemas.openxmlformats.org/officeDocument/2006/relationships/hyperlink" Target="consultantplus://offline/ref=F89CC3D4683BF6DF580DCE17FED3DD69052B8D81FB0A08D8AA08A634689D976F99C0DA682459AE16xDg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9CC3D4683BF6DF580DCE17FED3DD69052E8182F70C08D8AA08A634689D976F99C0DA682459AE15xDgFH" TargetMode="External"/><Relationship Id="rId34" Type="http://schemas.openxmlformats.org/officeDocument/2006/relationships/hyperlink" Target="consultantplus://offline/ref=F89CC3D4683BF6DF580DCE17FED3DD69052D8086FF0308D8AA08A634689D976F99C0DA682459AE17xDgD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89CC3D4683BF6DF580DCE17FED3DD69052E8182FF0E08D8AA08A634689D976F99C0DA682459AE16xDg9H" TargetMode="External"/><Relationship Id="rId12" Type="http://schemas.openxmlformats.org/officeDocument/2006/relationships/hyperlink" Target="consultantplus://offline/ref=F89CC3D4683BF6DF580DCE17FED3DD69052E8182FF0E08D8AA08A634689D976F99C0DA682459AE15xDg5H" TargetMode="External"/><Relationship Id="rId17" Type="http://schemas.openxmlformats.org/officeDocument/2006/relationships/hyperlink" Target="consultantplus://offline/ref=F89CC3D4683BF6DF580DCE17FED3DD69052E8182F70C08D8AA08A63468x9gDH" TargetMode="External"/><Relationship Id="rId25" Type="http://schemas.openxmlformats.org/officeDocument/2006/relationships/hyperlink" Target="consultantplus://offline/ref=F89CC3D4683BF6DF580DCE17FED3DD69052D8781F60C08D8AA08A634689D976F99C0DA682459AE14xDgAH" TargetMode="External"/><Relationship Id="rId33" Type="http://schemas.openxmlformats.org/officeDocument/2006/relationships/hyperlink" Target="consultantplus://offline/ref=F89CC3D4683BF6DF580DCE17FED3DD69052D8086FF0308D8AA08A634689D976F99C0DA682459AE16xDg9H" TargetMode="External"/><Relationship Id="rId38" Type="http://schemas.openxmlformats.org/officeDocument/2006/relationships/hyperlink" Target="consultantplus://offline/ref=F89CC3D4683BF6DF580DCE17FED3DD69052B8D81FB0A08D8AA08A634689D976F99C0DA682459AE16xDg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9CC3D4683BF6DF580DCE17FED3DD69052E8182FF0E08D8AA08A634689D976F99C0DA682459AE17xDgFH" TargetMode="External"/><Relationship Id="rId20" Type="http://schemas.openxmlformats.org/officeDocument/2006/relationships/hyperlink" Target="consultantplus://offline/ref=F89CC3D4683BF6DF580DCE17FED3DD69052E8182F70C08D8AA08A634689D976F99C0DA682459AE14xDg4H" TargetMode="External"/><Relationship Id="rId29" Type="http://schemas.openxmlformats.org/officeDocument/2006/relationships/hyperlink" Target="consultantplus://offline/ref=F89CC3D4683BF6DF580DCE17FED3DD69052D8086FF0308D8AA08A634689D976F99C0DA682459AE16xDgD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9CC3D4683BF6DF580DCE17FED3DD69052E8182FF0E08D8AA08A63468x9gDH" TargetMode="External"/><Relationship Id="rId11" Type="http://schemas.openxmlformats.org/officeDocument/2006/relationships/hyperlink" Target="consultantplus://offline/ref=F89CC3D4683BF6DF580DCE17FED3DD69052E8182FF0E08D8AA08A634689D976F99C0DA682459AE15xDgAH" TargetMode="External"/><Relationship Id="rId24" Type="http://schemas.openxmlformats.org/officeDocument/2006/relationships/hyperlink" Target="consultantplus://offline/ref=F89CC3D4683BF6DF580DCE17FED3DD69052D8781F60C08D8AA08A63468x9gDH" TargetMode="External"/><Relationship Id="rId32" Type="http://schemas.openxmlformats.org/officeDocument/2006/relationships/hyperlink" Target="consultantplus://offline/ref=F89CC3D4683BF6DF580DCE17FED3DD69052D8086FF0308D8AA08A634689D976F99C0DA682459AE16xDgEH" TargetMode="External"/><Relationship Id="rId37" Type="http://schemas.openxmlformats.org/officeDocument/2006/relationships/hyperlink" Target="consultantplus://offline/ref=F89CC3D4683BF6DF580DCE17FED3DD69052D8086FF0208D8AA08A63468x9gDH" TargetMode="External"/><Relationship Id="rId40" Type="http://schemas.openxmlformats.org/officeDocument/2006/relationships/hyperlink" Target="consultantplus://offline/ref=F89CC3D4683BF6DF580DCE17FED3DD69052C808DF70208D8AA08A634689D976F99C0DA682459AE17xDgDH" TargetMode="External"/><Relationship Id="rId5" Type="http://schemas.openxmlformats.org/officeDocument/2006/relationships/hyperlink" Target="consultantplus://offline/ref=F89CC3D4683BF6DF580DCE17FED3DD69052B8D81FB0A08D8AA08A63468x9gDH" TargetMode="External"/><Relationship Id="rId15" Type="http://schemas.openxmlformats.org/officeDocument/2006/relationships/hyperlink" Target="consultantplus://offline/ref=F89CC3D4683BF6DF580DCE17FED3DD69052E8182FF0E08D8AA08A634689D976F99C0DA682458AF12xDg9H" TargetMode="External"/><Relationship Id="rId23" Type="http://schemas.openxmlformats.org/officeDocument/2006/relationships/hyperlink" Target="consultantplus://offline/ref=F89CC3D4683BF6DF580DCE17FED3DD69052E8182F70C08D8AA08A634689D976F99C0DA682459AE16xDgAH" TargetMode="External"/><Relationship Id="rId28" Type="http://schemas.openxmlformats.org/officeDocument/2006/relationships/hyperlink" Target="consultantplus://offline/ref=F89CC3D4683BF6DF580DCE17FED3DD69052D8086FF0308D8AA08A634689D976F99C0DA682459AE14xDgAH" TargetMode="External"/><Relationship Id="rId36" Type="http://schemas.openxmlformats.org/officeDocument/2006/relationships/hyperlink" Target="consultantplus://offline/ref=F89CC3D4683BF6DF580DCE17FED3DD69052D8086FF0208D8AA08A634689D976F99C0DA682459AE17xDg8H" TargetMode="External"/><Relationship Id="rId10" Type="http://schemas.openxmlformats.org/officeDocument/2006/relationships/hyperlink" Target="consultantplus://offline/ref=F89CC3D4683BF6DF580DCE17FED3DD69052E8182FF0E08D8AA08A634689D976F99C0DA682459AE15xDgBH" TargetMode="External"/><Relationship Id="rId19" Type="http://schemas.openxmlformats.org/officeDocument/2006/relationships/hyperlink" Target="consultantplus://offline/ref=F89CC3D4683BF6DF580DCE17FED3DD69052E8182F70C08D8AA08A63468x9gDH" TargetMode="External"/><Relationship Id="rId31" Type="http://schemas.openxmlformats.org/officeDocument/2006/relationships/hyperlink" Target="consultantplus://offline/ref=F89CC3D4683BF6DF580DCE17FED3DD69052D8086FF0308D8AA08A634689D976F99C0DA682459AE16xDgFH" TargetMode="External"/><Relationship Id="rId4" Type="http://schemas.openxmlformats.org/officeDocument/2006/relationships/hyperlink" Target="consultantplus://offline/ref=F89CC3D4683BF6DF580DCE17FED3DD69052D838DFC0308D8AA08A63468x9gDH" TargetMode="External"/><Relationship Id="rId9" Type="http://schemas.openxmlformats.org/officeDocument/2006/relationships/hyperlink" Target="consultantplus://offline/ref=F89CC3D4683BF6DF580DCE17FED3DD69052E8182FF0E08D8AA08A634689D976F99C0DA682459AE14xDg4H" TargetMode="External"/><Relationship Id="rId14" Type="http://schemas.openxmlformats.org/officeDocument/2006/relationships/hyperlink" Target="consultantplus://offline/ref=F89CC3D4683BF6DF580DCE17FED3DD69052E8182FF0E08D8AA08A634689D976F99C0DA682459AE16xDgAH" TargetMode="External"/><Relationship Id="rId22" Type="http://schemas.openxmlformats.org/officeDocument/2006/relationships/hyperlink" Target="consultantplus://offline/ref=F89CC3D4683BF6DF580DCE17FED3DD69052E8182F70C08D8AA08A634689D976F99C0DA682459AE15xDgEH" TargetMode="External"/><Relationship Id="rId27" Type="http://schemas.openxmlformats.org/officeDocument/2006/relationships/hyperlink" Target="consultantplus://offline/ref=F89CC3D4683BF6DF580DCE17FED3DD69052D8086FF0308D8AA08A63468x9gDH" TargetMode="External"/><Relationship Id="rId30" Type="http://schemas.openxmlformats.org/officeDocument/2006/relationships/hyperlink" Target="consultantplus://offline/ref=F89CC3D4683BF6DF580DCE17FED3DD69052D8086FF0308D8AA08A634689D976F99C0DA682459AE16xDgCH" TargetMode="External"/><Relationship Id="rId35" Type="http://schemas.openxmlformats.org/officeDocument/2006/relationships/hyperlink" Target="consultantplus://offline/ref=F89CC3D4683BF6DF580DCE17FED3DD69052D8086FF0208D8AA08A63468x9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1</cp:revision>
  <dcterms:created xsi:type="dcterms:W3CDTF">2014-07-29T07:32:00Z</dcterms:created>
  <dcterms:modified xsi:type="dcterms:W3CDTF">2014-07-29T08:00:00Z</dcterms:modified>
</cp:coreProperties>
</file>