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Версия 2.0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оценки коррупционных рисков, возникающих при реализации функций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r>
        <w:rPr>
          <w:sz w:val="28"/>
          <w:szCs w:val="28"/>
        </w:rPr>
        <w:t xml:space="preserve"> государственными органами и государственными корпорациями </w:t>
      </w:r>
      <w:r>
        <w:rPr>
          <w:sz w:val="28"/>
          <w:szCs w:val="28"/>
        </w:rPr>
        <w:t xml:space="preserve">(государственной компанией) </w:t>
      </w:r>
      <w:r>
        <w:rPr>
          <w:sz w:val="28"/>
          <w:szCs w:val="28"/>
        </w:rPr>
        <w:t xml:space="preserve">при организации работы по проведению оценки коррупционных рисков, возникающих при реализации функций.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</w:t>
      </w:r>
      <w:r>
        <w:rPr>
          <w:b/>
          <w:sz w:val="28"/>
          <w:szCs w:val="28"/>
        </w:rPr>
        <w:t xml:space="preserve">Общие положения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к организации работы по следующим направлениям:</w:t>
      </w: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рисков, возникающих при реализации функций;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уточнений в перечни должностей федеральной государственной службы и должностей в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исполнения должностных обязанностей федеральными государственными служащими и работниками государственных корпораций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деятельность которых связана с коррупционными рисками.</w:t>
      </w:r>
    </w:p>
    <w:p>
      <w:pPr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применения настоящих методических рекомендаций</w:t>
      </w:r>
      <w:r>
        <w:rPr>
          <w:sz w:val="28"/>
          <w:szCs w:val="28"/>
        </w:rPr>
        <w:t xml:space="preserve"> будут являться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перечня функций федеральных государственных органов, государственных корпораций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при реализации которых наиболее вероятно возникновение коррупции;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перечня должностей федеральной государственной службы и должностей в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рисками,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коррупционных рисков либо их устранение в конкретных управленческих процессах.</w:t>
      </w:r>
    </w:p>
    <w:p>
      <w:pPr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настоящим методическим рекомендациям используются следующие понятия: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совершение деяний, указанных в</w:t>
      </w:r>
      <w:r>
        <w:rPr>
          <w:sz w:val="28"/>
          <w:szCs w:val="28"/>
        </w:rPr>
        <w:t xml:space="preserve"> абзаце третьем наст</w:t>
      </w:r>
      <w:r>
        <w:rPr>
          <w:sz w:val="28"/>
          <w:szCs w:val="28"/>
        </w:rPr>
        <w:t xml:space="preserve">оящего пункта, от имени или в интересах юридического лица</w:t>
      </w:r>
      <w:r>
        <w:rPr>
          <w:sz w:val="28"/>
          <w:szCs w:val="28"/>
          <w:vertAlign w:val="superscript"/>
        </w:rPr>
        <w:t xml:space="preserve"> 1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коррупциогенные</w:t>
      </w:r>
      <w:r>
        <w:rPr>
          <w:iCs/>
          <w:sz w:val="28"/>
          <w:szCs w:val="28"/>
        </w:rPr>
        <w:t xml:space="preserve"> факторы</w:t>
      </w:r>
      <w:r>
        <w:rPr>
          <w:i/>
          <w:iCs/>
          <w:sz w:val="28"/>
          <w:szCs w:val="28"/>
        </w:rPr>
        <w:t xml:space="preserve"> 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r>
        <w:rPr>
          <w:sz w:val="28"/>
          <w:szCs w:val="28"/>
        </w:rPr>
        <w:t xml:space="preserve">правоприменителя</w:t>
      </w:r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rStyle w:val="ac"/>
          <w:sz w:val="28"/>
          <w:szCs w:val="28"/>
        </w:rPr>
        <w:footnoteReference w:id="2"/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Определение перечня функций федеральных государственных органов, государственных корпораций</w:t>
      </w:r>
      <w:r>
        <w:rPr>
          <w:b/>
          <w:sz w:val="28"/>
          <w:szCs w:val="28"/>
        </w:rPr>
        <w:t xml:space="preserve"> (государственной компании)</w:t>
      </w:r>
      <w:r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numPr>
          <w:numId w:val="2"/>
          <w:ilvl w:val="0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Определение перечня функций федеральных государственных органов, государственных корпораций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>
      <w:pPr>
        <w:numPr>
          <w:numId w:val="2"/>
          <w:ilvl w:val="0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коррупционно-опасным функциям </w:t>
      </w:r>
      <w:r>
        <w:rPr>
          <w:sz w:val="28"/>
          <w:szCs w:val="28"/>
        </w:rPr>
        <w:t xml:space="preserve">может быть отнесено </w:t>
      </w:r>
      <w:r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>
        <w:rPr>
          <w:rFonts w:eastAsia="Arial Unicode MS"/>
          <w:sz w:val="28"/>
          <w:szCs w:val="28"/>
        </w:rPr>
        <w:t xml:space="preserve">разрешительных, регистрационных функций.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12" w:history="1">
        <w:r>
          <w:rPr>
            <w:sz w:val="28"/>
            <w:szCs w:val="28"/>
          </w:rPr>
          <w:t xml:space="preserve"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</w:t>
      </w:r>
      <w:r>
        <w:rPr>
          <w:sz w:val="28"/>
          <w:szCs w:val="28"/>
        </w:rPr>
        <w:t xml:space="preserve">федеральными законами и другими нормативными правовыми актами общеобязательных правил поведения (инспекции, ревизии, проверки)</w:t>
      </w:r>
      <w:r>
        <w:rPr>
          <w:rStyle w:val="ac"/>
          <w:sz w:val="28"/>
          <w:szCs w:val="28"/>
        </w:rPr>
        <w:footnoteReference w:id="3"/>
      </w:r>
      <w:r>
        <w:rPr>
          <w:sz w:val="28"/>
          <w:szCs w:val="28"/>
        </w:rPr>
        <w:t xml:space="preserve">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r>
        <w:rPr>
          <w:sz w:val="28"/>
          <w:szCs w:val="28"/>
        </w:rPr>
        <w:t xml:space="preserve"> правовыми актами субъектов Российской Федерации полномочий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</w:t>
      </w:r>
    </w:p>
    <w:p>
      <w:pPr>
        <w:pStyle w:val="a9"/>
        <w:numPr>
          <w:numId w:val="2"/>
          <w:ilvl w:val="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>
        <w:rPr>
          <w:rFonts w:eastAsiaTheme="minorHAnsi"/>
          <w:sz w:val="28"/>
          <w:szCs w:val="28"/>
          <w:lang w:eastAsia="en-US"/>
        </w:rPr>
        <w:t xml:space="preserve">фун</w:t>
      </w:r>
      <w:r>
        <w:rPr>
          <w:rFonts w:eastAsiaTheme="minorHAnsi"/>
          <w:sz w:val="28"/>
          <w:szCs w:val="28"/>
          <w:lang w:eastAsia="en-US"/>
        </w:rPr>
        <w:t xml:space="preserve">к</w:t>
      </w:r>
      <w:r>
        <w:rPr>
          <w:rFonts w:eastAsiaTheme="minorHAnsi"/>
          <w:sz w:val="28"/>
          <w:szCs w:val="28"/>
          <w:lang w:eastAsia="en-US"/>
        </w:rPr>
        <w:t xml:space="preserve">ции </w:t>
      </w:r>
      <w:r>
        <w:rPr>
          <w:sz w:val="28"/>
          <w:szCs w:val="28"/>
        </w:rPr>
        <w:t xml:space="preserve">федеральных государственных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государственных корпораций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устанавливаются нормативными</w:t>
      </w:r>
      <w:r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уставами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предусматривают четкое разгра</w:t>
      </w:r>
      <w:r>
        <w:rPr>
          <w:sz w:val="28"/>
          <w:szCs w:val="28"/>
        </w:rPr>
        <w:t xml:space="preserve">ничений функций</w:t>
      </w:r>
      <w:r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>
        <w:rPr>
          <w:sz w:val="28"/>
          <w:szCs w:val="28"/>
        </w:rPr>
        <w:t xml:space="preserve"> (государственной компанией)</w:t>
      </w:r>
      <w:r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>
        <w:rPr>
          <w:sz w:val="28"/>
          <w:szCs w:val="28"/>
        </w:rPr>
        <w:t xml:space="preserve">рекомендуется  </w:t>
      </w:r>
      <w:r>
        <w:rPr>
          <w:sz w:val="28"/>
          <w:szCs w:val="28"/>
        </w:rPr>
        <w:t xml:space="preserve">обратить внимание на </w:t>
      </w:r>
      <w:r>
        <w:rPr>
          <w:sz w:val="28"/>
          <w:szCs w:val="28"/>
        </w:rPr>
        <w:t xml:space="preserve">функции, предусматривающие</w:t>
      </w:r>
      <w:r>
        <w:rPr>
          <w:sz w:val="28"/>
          <w:szCs w:val="28"/>
        </w:rPr>
        <w:t xml:space="preserve">: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размещение заказов на поставку товаров, выполнение работ и оказание услуг для государственных нужд;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государственного надзора и контроля;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>
      <w:pPr>
        <w:widowControl w:val="off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>
        <w:rPr>
          <w:sz w:val="28"/>
          <w:szCs w:val="28"/>
        </w:rPr>
        <w:t xml:space="preserve">и штрафов;</w:t>
      </w:r>
    </w:p>
    <w:p>
      <w:pPr>
        <w:widowControl w:val="off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принятие решений об отсрочке уплаты налогов и сборов; 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лицензирование отдельных видов деятельности, выдача разрешений на отдельные виды работ и иные аналогичные действия;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экспертизы и выдач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заключений;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возбуждение и рассмотрение дел об административных правонарушениях, проведение административного расследования;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возбуждение уголовных дел, проведение расследования;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судебных органах прав и законных интересов Российской Федерации;</w:t>
      </w:r>
    </w:p>
    <w:p>
      <w:pPr>
        <w:pStyle w:val="a3"/>
        <w:numPr>
          <w:numId w:val="1"/>
          <w:ilvl w:val="0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регистраци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имущества и ведение баз данных имущества</w:t>
      </w:r>
      <w:r>
        <w:rPr>
          <w:sz w:val="28"/>
          <w:szCs w:val="28"/>
        </w:rPr>
        <w:t xml:space="preserve">;</w:t>
      </w:r>
    </w:p>
    <w:p>
      <w:pPr>
        <w:numPr>
          <w:numId w:val="1"/>
          <w:ilvl w:val="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государственных услуг гражданам и организациям;</w:t>
      </w:r>
    </w:p>
    <w:p>
      <w:pPr>
        <w:numPr>
          <w:numId w:val="1"/>
          <w:ilvl w:val="0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хранение и распределение материально-технических ресурсов.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Вышеперечисленный перечень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явля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исчерпывающим </w:t>
      </w:r>
      <w:r>
        <w:rPr>
          <w:sz w:val="28"/>
          <w:szCs w:val="28"/>
        </w:rPr>
        <w:t xml:space="preserve">и носит</w:t>
      </w:r>
      <w:r>
        <w:rPr>
          <w:sz w:val="28"/>
          <w:szCs w:val="28"/>
        </w:rPr>
        <w:t xml:space="preserve"> рекомендательный характер </w:t>
      </w:r>
      <w:r>
        <w:rPr>
          <w:sz w:val="28"/>
          <w:szCs w:val="28"/>
        </w:rPr>
        <w:t xml:space="preserve">для определени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коррупционно-опасных функций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конкретном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</w:t>
      </w:r>
      <w:r>
        <w:rPr>
          <w:sz w:val="28"/>
          <w:szCs w:val="28"/>
        </w:rPr>
        <w:t xml:space="preserve">ом органе</w:t>
      </w:r>
      <w:r>
        <w:rPr>
          <w:sz w:val="28"/>
          <w:szCs w:val="28"/>
        </w:rPr>
        <w:t xml:space="preserve">, государственной корпорации (государственной компании)</w:t>
      </w:r>
      <w:r>
        <w:rPr>
          <w:sz w:val="28"/>
          <w:szCs w:val="28"/>
        </w:rPr>
        <w:t xml:space="preserve">. </w:t>
      </w:r>
    </w:p>
    <w:p>
      <w:pPr>
        <w:pStyle w:val="a9"/>
        <w:numPr>
          <w:numId w:val="2"/>
          <w:ilvl w:val="0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 xml:space="preserve">том, что </w:t>
      </w:r>
      <w:r>
        <w:rPr>
          <w:sz w:val="28"/>
          <w:szCs w:val="28"/>
        </w:rPr>
        <w:t xml:space="preserve">при реализации той или иной функции возникают коррупционные риски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т.е. функция является коррупционно-опасной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выявлена: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ходе заседания комиссии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(аттестационной комиссии)</w:t>
      </w:r>
      <w:r>
        <w:rPr>
          <w:sz w:val="28"/>
          <w:szCs w:val="28"/>
        </w:rPr>
        <w:t xml:space="preserve">;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статистических данных</w:t>
      </w:r>
      <w:r>
        <w:rPr>
          <w:sz w:val="28"/>
          <w:szCs w:val="28"/>
        </w:rPr>
        <w:t xml:space="preserve">, в том числе в данных о состоянии преступности в Российской Федерации;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рассмотрения: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уведомлений представителя нанимателя </w:t>
      </w:r>
      <w:r>
        <w:rPr>
          <w:sz w:val="28"/>
          <w:szCs w:val="28"/>
        </w:rPr>
        <w:t xml:space="preserve">(работодателя) </w:t>
      </w:r>
      <w:r>
        <w:rPr>
          <w:sz w:val="28"/>
          <w:szCs w:val="28"/>
        </w:rPr>
        <w:t xml:space="preserve">о фактах обращения в целях склонения </w:t>
      </w:r>
      <w:r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государственного служащего, работника государственной корпорации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должностные лица) к совершению коррупционных правонарушений;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сообщений в СМИ о коррупционных правонарушениях или фактах несоблюдения должностными лицами требований к служебному поведению;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>
        <w:rPr>
          <w:sz w:val="28"/>
          <w:szCs w:val="28"/>
        </w:rPr>
        <w:t xml:space="preserve"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источников, указанных в настоящем пункте, не является исчерпывающим.</w:t>
      </w:r>
    </w:p>
    <w:p>
      <w:pPr>
        <w:pStyle w:val="a9"/>
        <w:numPr>
          <w:numId w:val="2"/>
          <w:ilvl w:val="0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вышеизложенных мероприятий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государственным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государственным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корпорациям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(государственной </w:t>
      </w:r>
      <w:r>
        <w:rPr>
          <w:sz w:val="28"/>
          <w:szCs w:val="28"/>
        </w:rPr>
        <w:t xml:space="preserve">компанией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формир</w:t>
      </w:r>
      <w:r>
        <w:rPr>
          <w:sz w:val="28"/>
          <w:szCs w:val="28"/>
        </w:rPr>
        <w:t xml:space="preserve">уются </w:t>
      </w:r>
      <w:r>
        <w:rPr>
          <w:sz w:val="28"/>
          <w:szCs w:val="28"/>
        </w:rPr>
        <w:t xml:space="preserve">и утвер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аются</w:t>
      </w:r>
      <w:r>
        <w:rPr>
          <w:sz w:val="28"/>
          <w:szCs w:val="28"/>
        </w:rPr>
        <w:t xml:space="preserve"> перечни коррупционно-опасных функций</w:t>
      </w:r>
      <w:r>
        <w:rPr>
          <w:sz w:val="28"/>
          <w:szCs w:val="28"/>
        </w:rPr>
        <w:t xml:space="preserve">.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коррупционно-опасных функций может быть утвержден </w:t>
      </w:r>
      <w:r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>
        <w:rPr>
          <w:sz w:val="28"/>
          <w:szCs w:val="28"/>
        </w:rPr>
        <w:t xml:space="preserve">(государственной компании)</w:t>
      </w:r>
      <w:r>
        <w:rPr>
          <w:sz w:val="28"/>
          <w:szCs w:val="28"/>
        </w:rPr>
        <w:t xml:space="preserve"> посредством оформления грифа «Утверждаю»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одобрен </w:t>
      </w:r>
      <w:r>
        <w:rPr>
          <w:sz w:val="28"/>
          <w:szCs w:val="28"/>
        </w:rPr>
        <w:t xml:space="preserve">на заседании комиссии по соблюдению требований к служебному поведению и урегулированию конфликта интересов (аттестационной комиссии)</w:t>
      </w:r>
      <w:r>
        <w:rPr>
          <w:sz w:val="28"/>
          <w:szCs w:val="28"/>
        </w:rPr>
        <w:t xml:space="preserve">, что также </w:t>
      </w:r>
      <w:r>
        <w:rPr>
          <w:sz w:val="28"/>
          <w:szCs w:val="28"/>
        </w:rPr>
        <w:t xml:space="preserve">оформл</w:t>
      </w:r>
      <w:r>
        <w:rPr>
          <w:sz w:val="28"/>
          <w:szCs w:val="28"/>
        </w:rPr>
        <w:t xml:space="preserve">яется</w:t>
      </w:r>
      <w:r>
        <w:rPr>
          <w:sz w:val="28"/>
          <w:szCs w:val="28"/>
        </w:rPr>
        <w:t xml:space="preserve"> гриф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>
        <w:rPr>
          <w:sz w:val="28"/>
          <w:szCs w:val="28"/>
        </w:rPr>
        <w:t xml:space="preserve">. 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мер по предупреждению коррупции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подпункт «в» пункта 16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r>
        <w:rPr>
          <w:sz w:val="28"/>
          <w:szCs w:val="28"/>
        </w:rPr>
        <w:t xml:space="preserve"> 1 июля 2010 г. № 821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</w:p>
    <w:p>
      <w:pPr>
        <w:pStyle w:val="a9"/>
        <w:numPr>
          <w:numId w:val="2"/>
          <w:ilvl w:val="0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и т.д.</w:t>
      </w:r>
    </w:p>
    <w:p>
      <w:pPr>
        <w:ind w:firstLine="709"/>
        <w:jc w:val="both"/>
        <w:outlineLvl w:val="0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 Формирование перечня должностей федеральной государственной службы и должностей в государственных корпорациях</w:t>
      </w:r>
      <w:r>
        <w:rPr>
          <w:b/>
          <w:sz w:val="28"/>
          <w:szCs w:val="28"/>
        </w:rPr>
        <w:t xml:space="preserve"> (государственной компании)</w:t>
      </w:r>
      <w:r>
        <w:rPr>
          <w:b/>
          <w:sz w:val="28"/>
          <w:szCs w:val="28"/>
        </w:rPr>
        <w:t xml:space="preserve">, замещение которых связано с коррупционными рисками</w:t>
      </w:r>
    </w:p>
    <w:p>
      <w:pPr>
        <w:ind w:firstLine="709"/>
        <w:jc w:val="both"/>
        <w:outlineLvl w:val="0"/>
        <w:rPr>
          <w:sz w:val="28"/>
          <w:szCs w:val="28"/>
        </w:rPr>
      </w:pPr>
    </w:p>
    <w:p>
      <w:pPr>
        <w:pStyle w:val="a9"/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>
        <w:rPr>
          <w:sz w:val="28"/>
          <w:szCs w:val="28"/>
        </w:rPr>
        <w:t xml:space="preserve">(трудовыми) </w:t>
      </w:r>
      <w:r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>
        <w:rPr>
          <w:sz w:val="28"/>
          <w:szCs w:val="28"/>
        </w:rPr>
        <w:t xml:space="preserve">услуг имущественного характера, иных имущественных прав вопреки законным интересам общества и государства.</w:t>
      </w:r>
    </w:p>
    <w:p>
      <w:pPr>
        <w:pStyle w:val="a9"/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оценки коррупционных рисков </w:t>
      </w:r>
      <w:r>
        <w:rPr>
          <w:sz w:val="28"/>
          <w:szCs w:val="28"/>
        </w:rPr>
        <w:t xml:space="preserve">подлежат </w:t>
      </w:r>
      <w:r>
        <w:rPr>
          <w:sz w:val="28"/>
          <w:szCs w:val="28"/>
        </w:rPr>
        <w:t xml:space="preserve">выявлен</w:t>
      </w:r>
      <w:r>
        <w:rPr>
          <w:sz w:val="28"/>
          <w:szCs w:val="28"/>
        </w:rPr>
        <w:t xml:space="preserve">ию</w:t>
      </w:r>
      <w:r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анализируется: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>
        <w:rPr>
          <w:sz w:val="28"/>
          <w:szCs w:val="28"/>
        </w:rPr>
        <w:t xml:space="preserve">предоставляется выгода</w:t>
      </w:r>
      <w:r>
        <w:rPr>
          <w:sz w:val="28"/>
          <w:szCs w:val="28"/>
        </w:rPr>
        <w:t xml:space="preserve">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какие коррупционные схемы используются.</w:t>
      </w:r>
    </w:p>
    <w:p>
      <w:pPr>
        <w:pStyle w:val="a9"/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федеральной государственной службы, </w:t>
      </w:r>
      <w:r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в государственной корпорации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которые являются ключевыми для совершения коррупционных правонарушений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>
        <w:rPr>
          <w:sz w:val="28"/>
          <w:szCs w:val="28"/>
        </w:rPr>
        <w:t xml:space="preserve">(трудовой) </w:t>
      </w:r>
      <w:r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>
      <w:pPr>
        <w:pStyle w:val="a9"/>
        <w:numPr>
          <w:numId w:val="2"/>
          <w:ilvl w:val="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Признаками, характеризующими коррупционное поведение должностного лица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осуществлении коррупционно-опасных функций, могут служить: </w:t>
      </w:r>
    </w:p>
    <w:p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>
        <w:rPr>
          <w:sz w:val="28"/>
          <w:szCs w:val="28"/>
        </w:rPr>
        <w:t xml:space="preserve"> (государственную компанию)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>
        <w:rPr>
          <w:sz w:val="28"/>
          <w:szCs w:val="28"/>
        </w:rPr>
        <w:t xml:space="preserve">(трудовых) </w:t>
      </w:r>
      <w:r>
        <w:rPr>
          <w:sz w:val="28"/>
          <w:szCs w:val="28"/>
        </w:rPr>
        <w:t xml:space="preserve">обязанностей, если такая информация не подлежит официальному распространению;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сведения о: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нарушении</w:t>
      </w:r>
      <w:r>
        <w:rPr>
          <w:sz w:val="28"/>
          <w:szCs w:val="28"/>
        </w:rPr>
        <w:t xml:space="preserve"> должностными лицами требований нормативных правовых, ведомственных</w:t>
      </w:r>
      <w:r>
        <w:rPr>
          <w:sz w:val="28"/>
          <w:szCs w:val="28"/>
        </w:rPr>
        <w:t xml:space="preserve">, локальных</w:t>
      </w:r>
      <w:r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>
        <w:rPr>
          <w:sz w:val="28"/>
          <w:szCs w:val="28"/>
        </w:rPr>
        <w:t xml:space="preserve">(трудовыми) </w:t>
      </w:r>
      <w:r>
        <w:rPr>
          <w:sz w:val="28"/>
          <w:szCs w:val="28"/>
        </w:rPr>
        <w:t xml:space="preserve">обязанностями;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искажении</w:t>
      </w:r>
      <w:r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>
        <w:rPr>
          <w:sz w:val="28"/>
          <w:szCs w:val="28"/>
        </w:rPr>
        <w:t xml:space="preserve">(трудовой) </w:t>
      </w:r>
      <w:r>
        <w:rPr>
          <w:sz w:val="28"/>
          <w:szCs w:val="28"/>
        </w:rPr>
        <w:t xml:space="preserve">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попытках</w:t>
      </w:r>
      <w:r>
        <w:rPr>
          <w:sz w:val="28"/>
          <w:szCs w:val="28"/>
        </w:rPr>
        <w:t xml:space="preserve"> несанкционированного доступа к информационным ресурсам;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действиях</w:t>
      </w:r>
      <w:r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>
        <w:rPr>
          <w:sz w:val="28"/>
          <w:szCs w:val="28"/>
        </w:rPr>
        <w:t xml:space="preserve">(трудовым) </w:t>
      </w:r>
      <w:r>
        <w:rPr>
          <w:sz w:val="28"/>
          <w:szCs w:val="28"/>
        </w:rPr>
        <w:t xml:space="preserve">полномочиям;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бездействии</w:t>
      </w:r>
      <w:r>
        <w:rPr>
          <w:sz w:val="28"/>
          <w:szCs w:val="28"/>
        </w:rPr>
        <w:t xml:space="preserve"> в случаях, требующих пр</w:t>
      </w:r>
      <w:r>
        <w:rPr>
          <w:sz w:val="28"/>
          <w:szCs w:val="28"/>
        </w:rPr>
        <w:t xml:space="preserve">инятия решений в соответствии со </w:t>
      </w:r>
      <w:r>
        <w:rPr>
          <w:sz w:val="28"/>
          <w:szCs w:val="28"/>
        </w:rPr>
        <w:t xml:space="preserve">служебными </w:t>
      </w:r>
      <w:r>
        <w:rPr>
          <w:sz w:val="28"/>
          <w:szCs w:val="28"/>
        </w:rPr>
        <w:t xml:space="preserve">(трудовыми) </w:t>
      </w:r>
      <w:r>
        <w:rPr>
          <w:sz w:val="28"/>
          <w:szCs w:val="28"/>
        </w:rPr>
        <w:t xml:space="preserve">обязанностями;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получении</w:t>
      </w:r>
      <w:r>
        <w:rPr>
          <w:sz w:val="28"/>
          <w:szCs w:val="28"/>
        </w:rPr>
        <w:t xml:space="preserve"> должностным лицом, </w:t>
      </w:r>
      <w:r>
        <w:rPr>
          <w:sz w:val="28"/>
          <w:szCs w:val="28"/>
        </w:rPr>
        <w:t xml:space="preserve"> его супругой (супругом)</w:t>
      </w:r>
      <w:r>
        <w:rPr>
          <w:sz w:val="28"/>
          <w:szCs w:val="28"/>
        </w:rPr>
        <w:t xml:space="preserve"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получении должностным лицом, </w:t>
      </w:r>
      <w:r>
        <w:rPr>
          <w:sz w:val="28"/>
          <w:szCs w:val="28"/>
        </w:rPr>
        <w:t xml:space="preserve">его супругой (супругом)</w:t>
      </w:r>
      <w:r>
        <w:rPr>
          <w:sz w:val="28"/>
          <w:szCs w:val="28"/>
        </w:rPr>
        <w:t xml:space="preserve">, близкими родственниками </w:t>
      </w:r>
      <w:r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совершении</w:t>
      </w:r>
      <w:r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совершении</w:t>
      </w:r>
      <w:r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>
        <w:rPr>
          <w:sz w:val="28"/>
          <w:szCs w:val="28"/>
        </w:rPr>
        <w:t xml:space="preserve">.</w:t>
      </w:r>
    </w:p>
    <w:p>
      <w:pPr>
        <w:pStyle w:val="a9"/>
        <w:numPr>
          <w:numId w:val="2"/>
          <w:ilvl w:val="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вышеизложенных мероприятий федеральным государственным органам и государственным корпорациям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рекомендуется </w:t>
      </w:r>
      <w:r>
        <w:rPr>
          <w:sz w:val="28"/>
          <w:szCs w:val="28"/>
        </w:rPr>
        <w:t xml:space="preserve">сформировать и утвердить перечень должностей в федеральных государственных органах и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2 Указа Президента Российской Федерации от </w:t>
      </w:r>
      <w:r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назначении</w:t>
      </w:r>
      <w:r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«а» пун</w:t>
      </w:r>
      <w:r>
        <w:rPr>
          <w:sz w:val="28"/>
          <w:szCs w:val="28"/>
        </w:rPr>
        <w:t xml:space="preserve">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22 и подпункт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мерах</w:t>
      </w:r>
      <w:r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Утверждение данн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перечн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посредством издания нормативного правового акта </w:t>
      </w:r>
      <w:r>
        <w:rPr>
          <w:sz w:val="28"/>
          <w:szCs w:val="28"/>
        </w:rPr>
        <w:t xml:space="preserve">преимущественно </w:t>
      </w:r>
      <w:r>
        <w:rPr>
          <w:sz w:val="28"/>
          <w:szCs w:val="28"/>
        </w:rPr>
        <w:t xml:space="preserve">после рассмотрения соответствующего вопроса на </w:t>
      </w:r>
      <w:r>
        <w:rPr>
          <w:sz w:val="28"/>
          <w:szCs w:val="28"/>
        </w:rPr>
        <w:t xml:space="preserve">заседании комиссии по соблюдению требований к служебному поведению и урегулированию конфликта интересов (аттестационн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комиссии)</w:t>
      </w:r>
      <w:r>
        <w:rPr>
          <w:sz w:val="28"/>
          <w:szCs w:val="28"/>
        </w:rPr>
        <w:t xml:space="preserve">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>
        <w:rPr>
          <w:sz w:val="28"/>
          <w:szCs w:val="28"/>
        </w:rPr>
        <w:t xml:space="preserve">(государственной компании) </w:t>
      </w:r>
      <w:r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2010 г. № 821). 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(корректировку) перечня должностей в федеральных государственных органах и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рисками, предлагается осуществлять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оценки коррупционных рисков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реже одного раза в год</w:t>
      </w:r>
      <w:r>
        <w:rPr>
          <w:sz w:val="28"/>
          <w:szCs w:val="28"/>
        </w:rPr>
        <w:t xml:space="preserve">. </w:t>
      </w:r>
    </w:p>
    <w:p>
      <w:pPr>
        <w:pStyle w:val="a9"/>
        <w:numPr>
          <w:numId w:val="2"/>
          <w:ilvl w:val="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антикоррупционным</w:t>
      </w:r>
      <w:r>
        <w:rPr>
          <w:sz w:val="28"/>
          <w:szCs w:val="28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>
        <w:rPr>
          <w:sz w:val="28"/>
          <w:szCs w:val="28"/>
        </w:rPr>
        <w:t xml:space="preserve"> своих супруги (супруга) и несовершеннолетних детей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>
        <w:rPr>
          <w:sz w:val="28"/>
          <w:szCs w:val="28"/>
        </w:rPr>
        <w:t xml:space="preserve">(государственной компанией) </w:t>
      </w:r>
      <w:r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>
        <w:rPr>
          <w:sz w:val="28"/>
          <w:szCs w:val="28"/>
        </w:rPr>
        <w:t xml:space="preserve">данных должностных лиц  и </w:t>
      </w:r>
      <w:r>
        <w:rPr>
          <w:sz w:val="28"/>
          <w:szCs w:val="28"/>
        </w:rPr>
        <w:t xml:space="preserve">их супруг</w:t>
      </w:r>
      <w:r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 и несовершеннолетних 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pStyle w:val="ConsPlusCell"/>
        <w:numPr>
          <w:numId w:val="2"/>
          <w:ilvl w:val="0"/>
        </w:numPr>
        <w:tabs>
          <w:tab w:val="left" w:pos="1134"/>
        </w:tabs>
        <w:ind w:left="0" w:firstLine="709"/>
        <w:jc w:val="both"/>
      </w:pPr>
      <w:r>
        <w:t xml:space="preserve">Минимизация коррупционных рисков либо их устранение достигается различными методами, например, </w:t>
      </w:r>
      <w:r>
        <w:t xml:space="preserve">регламентацией</w:t>
      </w:r>
      <w:r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>
      <w:pPr>
        <w:pStyle w:val="ConsPlusCell"/>
        <w:numPr>
          <w:numId w:val="2"/>
          <w:ilvl w:val="0"/>
        </w:numPr>
        <w:tabs>
          <w:tab w:val="left" w:pos="1134"/>
        </w:tabs>
        <w:ind w:left="0" w:firstLine="709"/>
        <w:jc w:val="both"/>
      </w:pPr>
      <w:r>
        <w:t xml:space="preserve">Регламентация </w:t>
      </w:r>
      <w:r>
        <w:t xml:space="preserve">административных процедур позволяет снизить степень угрозы возникновения коррупции в связи с</w:t>
      </w:r>
      <w:r>
        <w:t xml:space="preserve">о следующим</w:t>
      </w:r>
      <w:r>
        <w:t xml:space="preserve">: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уменьша</w:t>
      </w:r>
      <w:r>
        <w:rPr>
          <w:sz w:val="28"/>
          <w:szCs w:val="28"/>
        </w:rPr>
        <w:t xml:space="preserve">ется</w:t>
      </w:r>
      <w:r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снижа</w:t>
      </w:r>
      <w:r>
        <w:rPr>
          <w:sz w:val="28"/>
          <w:szCs w:val="28"/>
        </w:rPr>
        <w:t xml:space="preserve">ется</w:t>
      </w:r>
      <w:r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условия для осуществления надлежащего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процессом принятия управленческих решений,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единообразное </w:t>
      </w:r>
      <w:r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должностными лицами различных федеральных государственных органов</w:t>
      </w:r>
      <w:r>
        <w:rPr>
          <w:sz w:val="28"/>
          <w:szCs w:val="28"/>
        </w:rPr>
        <w:t xml:space="preserve">, государственных корпораций (государственной компании)</w:t>
      </w:r>
      <w:r>
        <w:rPr>
          <w:sz w:val="28"/>
          <w:szCs w:val="28"/>
        </w:rPr>
        <w:t xml:space="preserve">;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</w:t>
      </w:r>
      <w:r>
        <w:rPr>
          <w:sz w:val="28"/>
          <w:szCs w:val="28"/>
        </w:rPr>
        <w:t xml:space="preserve">ется</w:t>
      </w:r>
      <w:r>
        <w:rPr>
          <w:sz w:val="28"/>
          <w:szCs w:val="28"/>
        </w:rPr>
        <w:t xml:space="preserve"> гласн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, открыт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модель реализации коррупционно-опасной функции</w:t>
      </w:r>
      <w:r>
        <w:rPr>
          <w:sz w:val="28"/>
          <w:szCs w:val="28"/>
        </w:rPr>
        <w:t xml:space="preserve">.</w:t>
      </w:r>
    </w:p>
    <w:p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дробление административных процедур на дополнительные стадии с их закреплением за независимыми друг от друга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>
      <w:pPr>
        <w:pStyle w:val="a9"/>
        <w:numPr>
          <w:numId w:val="2"/>
          <w:ilvl w:val="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качестве</w:t>
      </w:r>
      <w:r>
        <w:rPr>
          <w:sz w:val="28"/>
          <w:szCs w:val="28"/>
        </w:rPr>
        <w:t xml:space="preserve"> установления препятствий (ограничений), затрудняющих реализацию коррупционных схем, предлагается </w:t>
      </w:r>
      <w:r>
        <w:rPr>
          <w:sz w:val="28"/>
          <w:szCs w:val="28"/>
        </w:rPr>
        <w:t xml:space="preserve">применять</w:t>
      </w:r>
      <w:r>
        <w:rPr>
          <w:sz w:val="28"/>
          <w:szCs w:val="28"/>
        </w:rPr>
        <w:t xml:space="preserve"> следующие мер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;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электронного обмена информацией);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необходимости личного взаимодействия (общения) должностных лиц с гражданами и организациями;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механизма отбора должностных лиц для включения в состав комиссий, рабочих групп</w:t>
      </w:r>
      <w:r>
        <w:rPr>
          <w:sz w:val="28"/>
          <w:szCs w:val="28"/>
        </w:rPr>
        <w:t xml:space="preserve">, принимающих управленческие решения;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сроков принятия управленческих решений;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дополнительных форм отчетности </w:t>
      </w:r>
      <w:r>
        <w:rPr>
          <w:sz w:val="28"/>
          <w:szCs w:val="28"/>
        </w:rPr>
        <w:t xml:space="preserve">должностных лиц</w:t>
      </w:r>
      <w:r>
        <w:rPr>
          <w:sz w:val="28"/>
          <w:szCs w:val="28"/>
        </w:rPr>
        <w:t xml:space="preserve"> о результатах принятых решений. </w:t>
      </w:r>
    </w:p>
    <w:p>
      <w:pPr>
        <w:pStyle w:val="a9"/>
        <w:numPr>
          <w:numId w:val="2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>
        <w:rPr>
          <w:sz w:val="28"/>
          <w:szCs w:val="28"/>
        </w:rPr>
        <w:t xml:space="preserve">целесообразно </w:t>
      </w:r>
      <w:r>
        <w:rPr>
          <w:sz w:val="28"/>
          <w:szCs w:val="28"/>
        </w:rPr>
        <w:t xml:space="preserve">осуществлять на постоянной основе посредством: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внутреннего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исполнением должностными лицами своих обязанностей, введени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системы внутреннего информирования. </w:t>
      </w:r>
      <w:r>
        <w:rPr>
          <w:sz w:val="28"/>
          <w:szCs w:val="28"/>
        </w:rPr>
        <w:t xml:space="preserve">При этом проверочные мероприятия </w:t>
      </w:r>
      <w:r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проводиться как в рамках проверки достоверности и полноты 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(Указ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eastAsiaTheme="minorHAnsi"/>
          <w:sz w:val="28"/>
          <w:szCs w:val="28"/>
          <w:lang w:eastAsia="en-US"/>
        </w:rPr>
        <w:t xml:space="preserve">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контроля за соответствием расходов доходам</w:t>
      </w:r>
      <w:r>
        <w:rPr>
          <w:sz w:val="28"/>
          <w:szCs w:val="28"/>
        </w:rPr>
        <w:t xml:space="preserve"> (Федеральный закон </w:t>
      </w:r>
      <w:r>
        <w:rPr>
          <w:rFonts w:eastAsiaTheme="minorHAnsi"/>
          <w:sz w:val="28"/>
          <w:szCs w:val="28"/>
          <w:lang w:eastAsia="en-US"/>
        </w:rPr>
        <w:t xml:space="preserve">от 3 декабря 2012 г. № 230-ФЗ «О контроле за соответствием расходов лиц, замещающих государственные должности, и иных лиц их доходам»)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>
        <w:rPr>
          <w:sz w:val="28"/>
          <w:szCs w:val="28"/>
        </w:rPr>
        <w:t xml:space="preserve">СМИ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средств видеонаблюдения и аудиозаписи в местах приема граждан и представителей организаций;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>
      <w:pPr>
        <w:pStyle w:val="Default"/>
        <w:numPr>
          <w:numId w:val="2"/>
          <w:ilvl w:val="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на системной основе </w:t>
      </w:r>
      <w:r>
        <w:rPr>
          <w:sz w:val="28"/>
          <w:szCs w:val="28"/>
        </w:rPr>
        <w:t xml:space="preserve">мероприяти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указанны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 настоящем разделе, </w:t>
      </w:r>
      <w:r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инимизировать</w:t>
      </w:r>
      <w:r>
        <w:rPr>
          <w:sz w:val="28"/>
          <w:szCs w:val="28"/>
        </w:rPr>
        <w:t xml:space="preserve"> их.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ониторинг исполнения должностных обязанностей федеральными государственными служащими и работниками государственных корпораций</w:t>
      </w:r>
      <w:r>
        <w:rPr>
          <w:b/>
          <w:sz w:val="28"/>
          <w:szCs w:val="28"/>
        </w:rPr>
        <w:t xml:space="preserve"> (государственной компании)</w:t>
      </w:r>
      <w:r>
        <w:rPr>
          <w:b/>
          <w:sz w:val="28"/>
          <w:szCs w:val="28"/>
        </w:rPr>
        <w:t xml:space="preserve">, деятельность которых связана с коррупционными рисками</w:t>
      </w:r>
    </w:p>
    <w:p>
      <w:pPr>
        <w:ind w:firstLine="709"/>
        <w:jc w:val="center"/>
        <w:rPr>
          <w:sz w:val="28"/>
          <w:szCs w:val="28"/>
        </w:rPr>
      </w:pPr>
    </w:p>
    <w:p>
      <w:pPr>
        <w:pStyle w:val="a9"/>
        <w:numPr>
          <w:numId w:val="2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мониторинга исполнения должностных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обязанностей федеральными государственными служащими и работниками государственных корпораций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деятельность которых связана с коррупционными рисками (далее – мониторинг)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являются: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своевременная фиксация отклонения действий должностных лиц от установленных норм, правил служебного поведения;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анализ факторов, способствующих ненадлежащему исполнению либо превышению должностных полномочий;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по минимизации коррупционных рисков либо их устранению</w:t>
      </w:r>
      <w:r>
        <w:rPr>
          <w:sz w:val="28"/>
          <w:szCs w:val="28"/>
        </w:rPr>
        <w:t xml:space="preserve"> в деятельности должностных лиц;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рисками.</w:t>
      </w:r>
    </w:p>
    <w:p>
      <w:pPr>
        <w:pStyle w:val="a9"/>
        <w:numPr>
          <w:numId w:val="2"/>
          <w:ilvl w:val="0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Проведение мониторинга осуществляется </w:t>
      </w:r>
      <w:r>
        <w:rPr>
          <w:rFonts w:eastAsiaTheme="minorHAnsi"/>
          <w:bCs/>
          <w:sz w:val="28"/>
          <w:szCs w:val="28"/>
          <w:lang w:eastAsia="en-US"/>
        </w:rPr>
        <w:t xml:space="preserve">путем сбора информации о признаках и фактах коррупционной деятельности должностных лиц.</w:t>
      </w:r>
    </w:p>
    <w:p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Сбор указанной информации может осуществляться</w:t>
      </w:r>
      <w:r>
        <w:rPr>
          <w:rFonts w:eastAsiaTheme="minorHAnsi"/>
          <w:bCs/>
          <w:sz w:val="28"/>
          <w:szCs w:val="28"/>
          <w:lang w:eastAsia="en-US"/>
        </w:rPr>
        <w:t xml:space="preserve">,</w:t>
      </w:r>
      <w:r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>
        <w:rPr>
          <w:sz w:val="28"/>
          <w:szCs w:val="28"/>
        </w:rPr>
        <w:t xml:space="preserve">(государственной компании) </w:t>
      </w:r>
      <w:r>
        <w:rPr>
          <w:rFonts w:eastAsiaTheme="minorHAnsi"/>
          <w:bCs/>
          <w:sz w:val="28"/>
          <w:szCs w:val="28"/>
          <w:lang w:eastAsia="en-US"/>
        </w:rPr>
        <w:t xml:space="preserve"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>
      <w:pPr>
        <w:pStyle w:val="a9"/>
        <w:numPr>
          <w:numId w:val="2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мониторинга:</w:t>
      </w:r>
    </w:p>
    <w:p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набор показателей, характеризующих </w:t>
      </w:r>
      <w:r>
        <w:rPr>
          <w:sz w:val="28"/>
          <w:szCs w:val="28"/>
        </w:rPr>
        <w:t xml:space="preserve">антикоррупционное</w:t>
      </w:r>
      <w:r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</w:t>
      </w:r>
      <w:r>
        <w:rPr>
          <w:sz w:val="28"/>
          <w:szCs w:val="28"/>
        </w:rPr>
        <w:t xml:space="preserve">, деятельность которых связана с коррупционными рисками;</w:t>
      </w:r>
    </w:p>
    <w:p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взаимодействи</w:t>
      </w:r>
      <w:r>
        <w:rPr>
          <w:sz w:val="28"/>
          <w:szCs w:val="28"/>
        </w:rPr>
        <w:t xml:space="preserve">е со структурными подразделениями федерального государственного органа, государственной корпорации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настоящих методических рекомендаций</w:t>
      </w:r>
      <w:r>
        <w:rPr>
          <w:sz w:val="28"/>
          <w:szCs w:val="28"/>
        </w:rPr>
        <w:t xml:space="preserve">.</w:t>
      </w:r>
    </w:p>
    <w:p>
      <w:pPr>
        <w:pStyle w:val="a9"/>
        <w:numPr>
          <w:numId w:val="2"/>
          <w:ilvl w:val="0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Результатами проведения мониторинга являются: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>
        <w:rPr>
          <w:rFonts w:eastAsiaTheme="minorHAnsi"/>
          <w:sz w:val="28"/>
          <w:szCs w:val="28"/>
          <w:lang w:eastAsia="en-US"/>
        </w:rPr>
        <w:t xml:space="preserve">при исполнении должностных обязанностей требований к служебному поведению и (или) требований об урегулировании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>
        <w:rPr>
          <w:sz w:val="28"/>
          <w:szCs w:val="28"/>
        </w:rPr>
        <w:t xml:space="preserve"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рисками;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>
        <w:rPr>
          <w:sz w:val="28"/>
          <w:szCs w:val="28"/>
        </w:rPr>
        <w:t xml:space="preserve">руководству федерального государственного органа, государственной корпорации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(государственной компании) </w:t>
      </w:r>
      <w:r>
        <w:rPr>
          <w:rFonts w:eastAsiaTheme="minorHAnsi"/>
          <w:sz w:val="28"/>
          <w:szCs w:val="28"/>
          <w:lang w:eastAsia="en-US"/>
        </w:rPr>
        <w:t xml:space="preserve">о резу</w:t>
      </w:r>
      <w:r>
        <w:rPr>
          <w:rFonts w:eastAsiaTheme="minorHAnsi"/>
          <w:sz w:val="28"/>
          <w:szCs w:val="28"/>
          <w:lang w:eastAsia="en-US"/>
        </w:rPr>
        <w:t xml:space="preserve">льтатах проведения мониторинга.</w:t>
      </w:r>
    </w:p>
    <w:p>
      <w:pPr>
        <w:ind w:firstLine="709"/>
        <w:jc w:val="center"/>
        <w:rPr>
          <w:b/>
          <w:sz w:val="28"/>
          <w:szCs w:val="28"/>
          <w:highlight w:val="yellow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Заключительные положения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a9"/>
        <w:numPr>
          <w:numId w:val="2"/>
          <w:ilvl w:val="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</w:t>
      </w:r>
      <w:r>
        <w:rPr>
          <w:sz w:val="28"/>
          <w:szCs w:val="28"/>
        </w:rPr>
        <w:t xml:space="preserve">проведени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перечней должностей федеральной государственной службы и должностей в государственных корпорациях</w:t>
      </w:r>
      <w:r>
        <w:rPr>
          <w:sz w:val="28"/>
          <w:szCs w:val="28"/>
        </w:rPr>
        <w:t xml:space="preserve"> (государственной компании)</w:t>
      </w:r>
      <w:r>
        <w:rPr>
          <w:sz w:val="28"/>
          <w:szCs w:val="28"/>
        </w:rPr>
        <w:t xml:space="preserve">, замещение которых связано с коррупционными рисками, а также </w:t>
      </w:r>
      <w:r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мониторинга исполнения должностных обязанностей </w:t>
      </w:r>
      <w:r>
        <w:rPr>
          <w:sz w:val="28"/>
          <w:szCs w:val="28"/>
        </w:rPr>
        <w:t xml:space="preserve">должностных лиц</w:t>
      </w:r>
      <w:r>
        <w:rPr>
          <w:sz w:val="28"/>
          <w:szCs w:val="28"/>
        </w:rPr>
        <w:t xml:space="preserve">, деятельность которых связана с коррупционными рисками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представляется целесообразным </w:t>
      </w:r>
      <w:r>
        <w:rPr>
          <w:sz w:val="28"/>
          <w:szCs w:val="28"/>
        </w:rPr>
        <w:t xml:space="preserve">рассматрива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на заседаниях комисси</w:t>
      </w:r>
      <w:r>
        <w:rPr>
          <w:sz w:val="28"/>
          <w:szCs w:val="28"/>
        </w:rPr>
        <w:t xml:space="preserve">й</w:t>
      </w:r>
      <w:r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r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>
        <w:rPr>
          <w:rFonts w:eastAsiaTheme="minorHAnsi"/>
          <w:sz w:val="28"/>
          <w:szCs w:val="28"/>
          <w:lang w:eastAsia="en-US"/>
        </w:rPr>
        <w:t xml:space="preserve">ых</w:t>
      </w:r>
      <w:r>
        <w:rPr>
          <w:rFonts w:eastAsiaTheme="minorHAnsi"/>
          <w:sz w:val="28"/>
          <w:szCs w:val="28"/>
          <w:lang w:eastAsia="en-US"/>
        </w:rPr>
        <w:t xml:space="preserve">  комисси</w:t>
      </w:r>
      <w:r>
        <w:rPr>
          <w:rFonts w:eastAsiaTheme="minorHAnsi"/>
          <w:sz w:val="28"/>
          <w:szCs w:val="28"/>
          <w:lang w:eastAsia="en-US"/>
        </w:rPr>
        <w:t xml:space="preserve">й</w:t>
      </w:r>
      <w:r>
        <w:rPr>
          <w:rFonts w:eastAsiaTheme="minorHAnsi"/>
          <w:sz w:val="28"/>
          <w:szCs w:val="28"/>
          <w:lang w:eastAsia="en-US"/>
        </w:rPr>
        <w:t xml:space="preserve">) не реже одного раза в год.</w:t>
      </w:r>
    </w:p>
    <w:p>
      <w:pPr>
        <w:pStyle w:val="a9"/>
        <w:numPr>
          <w:numId w:val="2"/>
          <w:ilvl w:val="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настоящих методических рекомендаций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осуществляется </w:t>
      </w:r>
      <w:r>
        <w:rPr>
          <w:sz w:val="28"/>
          <w:szCs w:val="28"/>
        </w:rPr>
        <w:t xml:space="preserve">подразделениями кадровых служб федеральных государственных органов</w:t>
      </w:r>
      <w:r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>
        <w:rPr>
          <w:sz w:val="28"/>
          <w:szCs w:val="28"/>
        </w:rPr>
        <w:t xml:space="preserve">государственных корпораций </w:t>
      </w:r>
      <w:r>
        <w:rPr>
          <w:sz w:val="28"/>
          <w:szCs w:val="28"/>
        </w:rPr>
        <w:t xml:space="preserve">(государственной компании) </w:t>
      </w:r>
      <w:r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>
        <w:rPr>
          <w:sz w:val="28"/>
          <w:szCs w:val="28"/>
        </w:rPr>
        <w:t xml:space="preserve">Указом Президента Российской Федерации от 21 сентября 2009 г. № 1065 «О проверке</w:t>
      </w:r>
      <w:r>
        <w:rPr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</w:p>
    <w:sectPr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6030504020204"/>
  </w:font>
  <w:font w:name="Arial Unicode MS">
    <w:panose1 w:val="020B05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льства Российской Федерации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 xml:space="preserve">№</w:t>
      </w:r>
      <w:r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 xml:space="preserve">)</w:t>
      </w:r>
    </w:p>
    <w:p>
      <w:pPr>
        <w:pStyle w:val="a3"/>
        <w:ind w:firstLine="709"/>
      </w:pPr>
    </w:p>
  </w:footnote>
  <w:footnote w:id="2">
    <w:p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>
      <w:pPr>
        <w:pStyle w:val="a3"/>
        <w:ind w:firstLine="709"/>
      </w:pPr>
    </w:p>
  </w:footnote>
  <w:footnote w:id="3">
    <w:p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12</w:t>
    </w:r>
    <w:r>
      <w:rPr>
        <w:rStyle w:val="a7"/>
      </w:rPr>
      <w:fldChar w:fldCharType="end"/>
    </w:r>
  </w:p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bidi="ar-SA" w:eastAsia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jc w:val="left"/>
    </w:pPr>
    <w:rPr>
      <w:rFonts w:cs="Times New Roman" w:eastAsia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pPr>
      <w:jc w:val="both"/>
    </w:pPr>
    <w:rPr>
      <w:rFonts w:eastAsia="Calibri"/>
      <w:sz w:val="20"/>
      <w:szCs w:val="20"/>
    </w:rPr>
  </w:style>
  <w:style w:type="character" w:styleId="a4" w:customStyle="1">
    <w:name w:val="Текст сноски Знак"/>
    <w:basedOn w:val="a0"/>
    <w:link w:val="a3"/>
    <w:semiHidden/>
    <w:rPr>
      <w:rFonts w:cs="Times New Roman" w:eastAsia="Calibri"/>
      <w:sz w:val="20"/>
      <w:szCs w:val="20"/>
      <w:lang w:eastAsia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rPr>
      <w:rFonts w:cs="Times New Roman" w:eastAsia="Times New Roman"/>
      <w:sz w:val="24"/>
      <w:szCs w:val="24"/>
      <w:lang w:eastAsia="ru-RU"/>
    </w:rPr>
  </w:style>
  <w:style w:type="character" w:styleId="a7">
    <w:name w:val="page number"/>
    <w:basedOn w:val="a0"/>
  </w:style>
  <w:style w:type="paragraph" w:styleId="ConsNormal" w:customStyle="1">
    <w:name w:val="ConsNormal"/>
    <w:pPr>
      <w:ind w:right="19772" w:firstLine="720"/>
      <w:jc w:val="left"/>
    </w:pPr>
    <w:rPr>
      <w:rFonts w:ascii="Arial" w:hAnsi="Arial" w:cs="Arial" w:eastAsia="Times New Roman"/>
      <w:sz w:val="20"/>
      <w:szCs w:val="20"/>
      <w:lang w:eastAsia="ru-RU"/>
    </w:rPr>
  </w:style>
  <w:style w:type="paragraph" w:styleId="Default" w:customStyle="1">
    <w:name w:val="Default"/>
    <w:pPr>
      <w:jc w:val="left"/>
    </w:pPr>
    <w:rPr>
      <w:rFonts w:cs="Times New Roman" w:eastAsia="Times New Roman"/>
      <w:color w:val="000000"/>
      <w:sz w:val="24"/>
      <w:szCs w:val="24"/>
      <w:lang w:eastAsia="ru-RU"/>
    </w:rPr>
  </w:style>
  <w:style w:type="paragraph" w:styleId="ConsPlusCell" w:customStyle="1">
    <w:name w:val="ConsPlusCell"/>
    <w:uiPriority w:val="99"/>
    <w:pPr>
      <w:jc w:val="left"/>
    </w:pPr>
    <w:rPr>
      <w:rFonts w:cs="Times New Roman" w:eastAsia="Times New Roman"/>
      <w:szCs w:val="28"/>
      <w:lang w:eastAsia="ru-RU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F6E0818AD70AAA66E18CCE35262A6D227D73871FDA9B97A4D2923B64n9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2E6C803-4311-4F69-95B2-B549B31B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23404</Characters>
  <CharactersWithSpaces>27455</CharactersWithSpaces>
  <Company>Kraftway</Company>
  <DocSecurity>0</DocSecurity>
  <HyperlinksChanged>false</HyperlinksChanged>
  <Lines>195</Lines>
  <LinksUpToDate>false</LinksUpToDate>
  <Pages>12</Pages>
  <Paragraphs>54</Paragraphs>
  <ScaleCrop>false</ScaleCrop>
  <SharedDoc>false</SharedDoc>
  <Template>Normal</Template>
  <TotalTime>1707</TotalTime>
  <Words>4105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KovalkovaEA</cp:lastModifiedBy>
  <cp:revision>11</cp:revision>
  <cp:lastPrinted>2014-12-24T07:30:00Z</cp:lastPrinted>
  <dcterms:created xsi:type="dcterms:W3CDTF">2014-11-24T11:52:00Z</dcterms:created>
  <dcterms:modified xsi:type="dcterms:W3CDTF">2014-12-24T07:36:00Z</dcterms:modified>
</cp:coreProperties>
</file>